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B006" w14:textId="708EE8D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color w:val="000000"/>
          <w:kern w:val="0"/>
          <w:sz w:val="23"/>
          <w:szCs w:val="23"/>
          <w:shd w:val="clear" w:color="auto" w:fill="E6E6E6"/>
          <w:lang w:eastAsia="fr-BE"/>
          <w14:ligatures w14:val="none"/>
        </w:rPr>
        <w:br/>
      </w:r>
    </w:p>
    <w:p w14:paraId="0DF3C095" w14:textId="77777777" w:rsidR="00770BB3" w:rsidRPr="00770BB3" w:rsidRDefault="00770BB3" w:rsidP="00770BB3">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770BB3">
        <w:rPr>
          <w:rFonts w:ascii="Lato" w:eastAsia="Times New Roman" w:hAnsi="Lato" w:cs="Times New Roman"/>
          <w:color w:val="CC3300"/>
          <w:kern w:val="36"/>
          <w:sz w:val="36"/>
          <w:szCs w:val="36"/>
          <w:lang w:eastAsia="fr-BE"/>
          <w14:ligatures w14:val="none"/>
        </w:rPr>
        <w:t>Les importations chinoises de cobalt multipliées par deux en septembre</w:t>
      </w:r>
    </w:p>
    <w:p w14:paraId="2673D083"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color w:val="000000"/>
          <w:kern w:val="0"/>
          <w:sz w:val="23"/>
          <w:szCs w:val="23"/>
          <w:lang w:eastAsia="fr-BE"/>
          <w14:ligatures w14:val="none"/>
        </w:rPr>
        <w:t>Alors que les importations chinoises de cobalt se sont envolées en septembre, portées par une fenêtre d’arbitrage favorable, celles d’antimoine ont tout simplement été réduites à néant.</w:t>
      </w:r>
    </w:p>
    <w:p w14:paraId="4412F254"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color w:val="000000"/>
          <w:kern w:val="0"/>
          <w:sz w:val="23"/>
          <w:szCs w:val="23"/>
          <w:lang w:eastAsia="fr-BE"/>
          <w14:ligatures w14:val="none"/>
        </w:rPr>
        <w:t> </w:t>
      </w:r>
    </w:p>
    <w:p w14:paraId="25E757F5"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b/>
          <w:bCs/>
          <w:color w:val="A52A2A"/>
          <w:kern w:val="0"/>
          <w:sz w:val="23"/>
          <w:szCs w:val="23"/>
          <w:lang w:eastAsia="fr-BE"/>
          <w14:ligatures w14:val="none"/>
        </w:rPr>
        <w:t>Cobalt : les importations chinoises bondissent</w:t>
      </w:r>
    </w:p>
    <w:p w14:paraId="37262ADF"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color w:val="000000"/>
          <w:kern w:val="0"/>
          <w:sz w:val="23"/>
          <w:szCs w:val="23"/>
          <w:lang w:eastAsia="fr-BE"/>
          <w14:ligatures w14:val="none"/>
        </w:rPr>
        <w:t>Les importations chinoises de </w:t>
      </w:r>
      <w:r w:rsidRPr="00770BB3">
        <w:rPr>
          <w:rFonts w:ascii="Lato" w:eastAsia="Times New Roman" w:hAnsi="Lato" w:cs="Times New Roman"/>
          <w:color w:val="000000"/>
          <w:kern w:val="0"/>
          <w:sz w:val="23"/>
          <w:szCs w:val="23"/>
          <w:u w:val="single"/>
          <w:lang w:eastAsia="fr-BE"/>
          <w14:ligatures w14:val="none"/>
        </w:rPr>
        <w:t>cobalt</w:t>
      </w:r>
      <w:r w:rsidRPr="00770BB3">
        <w:rPr>
          <w:rFonts w:ascii="Lato" w:eastAsia="Times New Roman" w:hAnsi="Lato" w:cs="Times New Roman"/>
          <w:color w:val="000000"/>
          <w:kern w:val="0"/>
          <w:sz w:val="23"/>
          <w:szCs w:val="23"/>
          <w:lang w:eastAsia="fr-BE"/>
          <w14:ligatures w14:val="none"/>
        </w:rPr>
        <w:t> ont quasiment doublé en septembre, d’après les chiffres communiqués par les douanes du pays. Les acteurs du marché expliquent ce bond par une fenêtre d’arbitrage favorable. Les importations chinoises de cobalt ont totalisé 861 tonnes en septembre 2025, en hausse de 99,77 % en glissement mensuel, et de 194,86 % en glissement annuel. L’Indonésie a été le principal pourvoyeur de métal, avec 550 tonnes expédiées, suivie par la Chine (172,8 tonnes) et le Canada (105 tonnes). Le cobalt indonésien, produit à partir de </w:t>
      </w:r>
      <w:r w:rsidRPr="00770BB3">
        <w:rPr>
          <w:rFonts w:ascii="Lato" w:eastAsia="Times New Roman" w:hAnsi="Lato" w:cs="Times New Roman"/>
          <w:color w:val="000000"/>
          <w:kern w:val="0"/>
          <w:sz w:val="23"/>
          <w:szCs w:val="23"/>
          <w:u w:val="single"/>
          <w:lang w:eastAsia="fr-BE"/>
          <w14:ligatures w14:val="none"/>
        </w:rPr>
        <w:t>précipité mixte d’hydroxyde</w:t>
      </w:r>
      <w:r w:rsidRPr="00770BB3">
        <w:rPr>
          <w:rFonts w:ascii="Lato" w:eastAsia="Times New Roman" w:hAnsi="Lato" w:cs="Times New Roman"/>
          <w:color w:val="000000"/>
          <w:kern w:val="0"/>
          <w:sz w:val="23"/>
          <w:szCs w:val="23"/>
          <w:lang w:eastAsia="fr-BE"/>
          <w14:ligatures w14:val="none"/>
        </w:rPr>
        <w:t> (</w:t>
      </w:r>
      <w:r w:rsidRPr="00770BB3">
        <w:rPr>
          <w:rFonts w:ascii="Lato" w:eastAsia="Times New Roman" w:hAnsi="Lato" w:cs="Times New Roman"/>
          <w:color w:val="000000"/>
          <w:kern w:val="0"/>
          <w:sz w:val="23"/>
          <w:szCs w:val="23"/>
          <w:u w:val="single"/>
          <w:lang w:eastAsia="fr-BE"/>
          <w14:ligatures w14:val="none"/>
        </w:rPr>
        <w:t>MHP</w:t>
      </w:r>
      <w:r w:rsidRPr="00770BB3">
        <w:rPr>
          <w:rFonts w:ascii="Lato" w:eastAsia="Times New Roman" w:hAnsi="Lato" w:cs="Times New Roman"/>
          <w:color w:val="000000"/>
          <w:kern w:val="0"/>
          <w:sz w:val="23"/>
          <w:szCs w:val="23"/>
          <w:lang w:eastAsia="fr-BE"/>
          <w14:ligatures w14:val="none"/>
        </w:rPr>
        <w:t>), est devenu une source d’approvisionnement clé pour la Chine. Certains opérateurs avertissent toutefois, qu’au vu de la morosité de la demande, l’afflux de métal pourrait peser sur les cours dans les semaines qui viennent. Les exportations chinoises de cobalt ont atteint 530 tonnes en septembre, soit une hausse de 28,95 % comparé aux 411 tonnes exportées en août et de 2,91 % comparé aux 515 tonnes expédiées en septembre 2024. </w:t>
      </w:r>
    </w:p>
    <w:p w14:paraId="4E4770D2"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color w:val="000000"/>
          <w:kern w:val="0"/>
          <w:sz w:val="23"/>
          <w:szCs w:val="23"/>
          <w:lang w:eastAsia="fr-BE"/>
          <w14:ligatures w14:val="none"/>
        </w:rPr>
        <w:t>Par ailleurs, les producteurs de RDC attendent toujours les autorisations gouvernementales pour reprendre les exportations. Les expéditions auraient dû débuter à partir de la date de mise en place des quotas, soit le 16 octobre. Les quotas ont été alloués et les entreprises espèrent obtenir les autorisations d’ici fin octobre, même si des retards ne sont pas exclus, indiquent plusieurs sources.</w:t>
      </w:r>
    </w:p>
    <w:p w14:paraId="25C010E4"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color w:val="000000"/>
          <w:kern w:val="0"/>
          <w:sz w:val="23"/>
          <w:szCs w:val="23"/>
          <w:lang w:eastAsia="fr-BE"/>
          <w14:ligatures w14:val="none"/>
        </w:rPr>
        <w:t> </w:t>
      </w:r>
    </w:p>
    <w:p w14:paraId="5454C42F"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b/>
          <w:bCs/>
          <w:color w:val="A52A2A"/>
          <w:kern w:val="0"/>
          <w:sz w:val="23"/>
          <w:szCs w:val="23"/>
          <w:lang w:eastAsia="fr-BE"/>
          <w14:ligatures w14:val="none"/>
        </w:rPr>
        <w:t>Antimoine : les exportations chinoises inexistantes en septembre</w:t>
      </w:r>
    </w:p>
    <w:p w14:paraId="52F7123E"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color w:val="000000"/>
          <w:kern w:val="0"/>
          <w:sz w:val="23"/>
          <w:szCs w:val="23"/>
          <w:lang w:eastAsia="fr-BE"/>
          <w14:ligatures w14:val="none"/>
        </w:rPr>
        <w:t>Les exportations chinoises d’</w:t>
      </w:r>
      <w:r w:rsidRPr="00770BB3">
        <w:rPr>
          <w:rFonts w:ascii="Lato" w:eastAsia="Times New Roman" w:hAnsi="Lato" w:cs="Times New Roman"/>
          <w:color w:val="000000"/>
          <w:kern w:val="0"/>
          <w:sz w:val="23"/>
          <w:szCs w:val="23"/>
          <w:u w:val="single"/>
          <w:lang w:eastAsia="fr-BE"/>
          <w14:ligatures w14:val="none"/>
        </w:rPr>
        <w:t>antimoine</w:t>
      </w:r>
      <w:r w:rsidRPr="00770BB3">
        <w:rPr>
          <w:rFonts w:ascii="Lato" w:eastAsia="Times New Roman" w:hAnsi="Lato" w:cs="Times New Roman"/>
          <w:color w:val="000000"/>
          <w:kern w:val="0"/>
          <w:sz w:val="23"/>
          <w:szCs w:val="23"/>
          <w:lang w:eastAsia="fr-BE"/>
          <w14:ligatures w14:val="none"/>
        </w:rPr>
        <w:t> ont été inexistantes en septembre et celles de </w:t>
      </w:r>
      <w:r w:rsidRPr="00770BB3">
        <w:rPr>
          <w:rFonts w:ascii="Lato" w:eastAsia="Times New Roman" w:hAnsi="Lato" w:cs="Times New Roman"/>
          <w:color w:val="000000"/>
          <w:kern w:val="0"/>
          <w:sz w:val="23"/>
          <w:szCs w:val="23"/>
          <w:u w:val="single"/>
          <w:lang w:eastAsia="fr-BE"/>
          <w14:ligatures w14:val="none"/>
        </w:rPr>
        <w:t>trioxyde d’antimoine</w:t>
      </w:r>
      <w:r w:rsidRPr="00770BB3">
        <w:rPr>
          <w:rFonts w:ascii="Lato" w:eastAsia="Times New Roman" w:hAnsi="Lato" w:cs="Times New Roman"/>
          <w:color w:val="000000"/>
          <w:kern w:val="0"/>
          <w:sz w:val="23"/>
          <w:szCs w:val="23"/>
          <w:lang w:eastAsia="fr-BE"/>
          <w14:ligatures w14:val="none"/>
        </w:rPr>
        <w:t> (</w:t>
      </w:r>
      <w:r w:rsidRPr="00770BB3">
        <w:rPr>
          <w:rFonts w:ascii="Lato" w:eastAsia="Times New Roman" w:hAnsi="Lato" w:cs="Times New Roman"/>
          <w:color w:val="000000"/>
          <w:kern w:val="0"/>
          <w:sz w:val="23"/>
          <w:szCs w:val="23"/>
          <w:u w:val="single"/>
          <w:lang w:eastAsia="fr-BE"/>
          <w14:ligatures w14:val="none"/>
        </w:rPr>
        <w:t>ATO</w:t>
      </w:r>
      <w:r w:rsidRPr="00770BB3">
        <w:rPr>
          <w:rFonts w:ascii="Lato" w:eastAsia="Times New Roman" w:hAnsi="Lato" w:cs="Times New Roman"/>
          <w:color w:val="000000"/>
          <w:kern w:val="0"/>
          <w:sz w:val="23"/>
          <w:szCs w:val="23"/>
          <w:lang w:eastAsia="fr-BE"/>
          <w14:ligatures w14:val="none"/>
        </w:rPr>
        <w:t>) ont également reculé. Les cours de l’antimoine ont fléchi pendant deux mois consécutifs, et le ressenti des acteurs du marché reste pessimiste, sur fond d’atonie de la demande. Les exportations d’antimoine ont été nulles en septembre, après avoir totalisé 40 tonnes en août. Les exportations cumulées des trois premiers trimestres s’élevaient à 307 tonnes, ce qui représente une chute de 92 % comparé à la même période de 2024, où elles avaient atteint 3 834 tonnes. 111 tonnes d’ATO ont été exportées en septembre, soit une baisse de 43,8 % en glissement mensuel. Avec 60 tonnes, soit 54 % du total, la Thaïlande a été le principal acheteur.</w:t>
      </w:r>
    </w:p>
    <w:p w14:paraId="6B83C630"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color w:val="000000"/>
          <w:kern w:val="0"/>
          <w:sz w:val="23"/>
          <w:szCs w:val="23"/>
          <w:lang w:eastAsia="fr-BE"/>
          <w14:ligatures w14:val="none"/>
        </w:rPr>
        <w:t>Sur le front des importations, la Chine a acheté 1 657 tonnes de concentrés et minerai d’antimoine en septembre, un niveau en baisse de 62 % comparé aux 4 376 tonnes importées en août. Les acteurs du marché s’attendent à ce que la situation sur le front de l’offre mondiale en antimoine reste stable dans les semaines qui viennent.</w:t>
      </w:r>
    </w:p>
    <w:p w14:paraId="39570E55"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color w:val="000000"/>
          <w:kern w:val="0"/>
          <w:sz w:val="23"/>
          <w:szCs w:val="23"/>
          <w:lang w:eastAsia="fr-BE"/>
          <w14:ligatures w14:val="none"/>
        </w:rPr>
        <w:t> </w:t>
      </w:r>
    </w:p>
    <w:p w14:paraId="5BCDA61F"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b/>
          <w:bCs/>
          <w:color w:val="A52A2A"/>
          <w:kern w:val="0"/>
          <w:sz w:val="23"/>
          <w:szCs w:val="23"/>
          <w:lang w:eastAsia="fr-BE"/>
          <w14:ligatures w14:val="none"/>
        </w:rPr>
        <w:t>Sélénium : l’envolée des cours n’est que spéculative</w:t>
      </w:r>
    </w:p>
    <w:p w14:paraId="7B6AEBE5"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color w:val="000000"/>
          <w:kern w:val="0"/>
          <w:sz w:val="23"/>
          <w:szCs w:val="23"/>
          <w:lang w:eastAsia="fr-BE"/>
          <w14:ligatures w14:val="none"/>
        </w:rPr>
        <w:t>Les cours chinois du </w:t>
      </w:r>
      <w:r w:rsidRPr="00770BB3">
        <w:rPr>
          <w:rFonts w:ascii="Lato" w:eastAsia="Times New Roman" w:hAnsi="Lato" w:cs="Times New Roman"/>
          <w:color w:val="000000"/>
          <w:kern w:val="0"/>
          <w:sz w:val="23"/>
          <w:szCs w:val="23"/>
          <w:u w:val="single"/>
          <w:lang w:eastAsia="fr-BE"/>
          <w14:ligatures w14:val="none"/>
        </w:rPr>
        <w:t>sélénium</w:t>
      </w:r>
      <w:r w:rsidRPr="00770BB3">
        <w:rPr>
          <w:rFonts w:ascii="Lato" w:eastAsia="Times New Roman" w:hAnsi="Lato" w:cs="Times New Roman"/>
          <w:color w:val="000000"/>
          <w:kern w:val="0"/>
          <w:sz w:val="23"/>
          <w:szCs w:val="23"/>
          <w:lang w:eastAsia="fr-BE"/>
          <w14:ligatures w14:val="none"/>
        </w:rPr>
        <w:t xml:space="preserve"> se sont envolés à un pic la semaine dernière, à 190-200 yuans (26.71-28.12 $) le kilo. Les opérateurs soulignent toutefois que cette hausse est </w:t>
      </w:r>
      <w:r w:rsidRPr="00770BB3">
        <w:rPr>
          <w:rFonts w:ascii="Lato" w:eastAsia="Times New Roman" w:hAnsi="Lato" w:cs="Times New Roman"/>
          <w:color w:val="000000"/>
          <w:kern w:val="0"/>
          <w:sz w:val="23"/>
          <w:szCs w:val="23"/>
          <w:lang w:eastAsia="fr-BE"/>
          <w14:ligatures w14:val="none"/>
        </w:rPr>
        <w:lastRenderedPageBreak/>
        <w:t>spéculative et non soutenue par la demande. « </w:t>
      </w:r>
      <w:r w:rsidRPr="00770BB3">
        <w:rPr>
          <w:rFonts w:ascii="Lato" w:eastAsia="Times New Roman" w:hAnsi="Lato" w:cs="Times New Roman"/>
          <w:i/>
          <w:iCs/>
          <w:color w:val="000000"/>
          <w:kern w:val="0"/>
          <w:sz w:val="23"/>
          <w:szCs w:val="23"/>
          <w:lang w:eastAsia="fr-BE"/>
          <w14:ligatures w14:val="none"/>
        </w:rPr>
        <w:t>Je pense qu’il s’agit simplement d’achats et de ventes de positions : les échanges sont plus actifs, mais la demande réelle n’a pas changé</w:t>
      </w:r>
      <w:r w:rsidRPr="00770BB3">
        <w:rPr>
          <w:rFonts w:ascii="Lato" w:eastAsia="Times New Roman" w:hAnsi="Lato" w:cs="Times New Roman"/>
          <w:color w:val="000000"/>
          <w:kern w:val="0"/>
          <w:sz w:val="23"/>
          <w:szCs w:val="23"/>
          <w:lang w:eastAsia="fr-BE"/>
          <w14:ligatures w14:val="none"/>
        </w:rPr>
        <w:t>, a déclaré un négociant basé à Pékin. </w:t>
      </w:r>
      <w:r w:rsidRPr="00770BB3">
        <w:rPr>
          <w:rFonts w:ascii="Lato" w:eastAsia="Times New Roman" w:hAnsi="Lato" w:cs="Times New Roman"/>
          <w:i/>
          <w:iCs/>
          <w:color w:val="000000"/>
          <w:kern w:val="0"/>
          <w:sz w:val="23"/>
          <w:szCs w:val="23"/>
          <w:lang w:eastAsia="fr-BE"/>
          <w14:ligatures w14:val="none"/>
        </w:rPr>
        <w:t>En réalité, je doute que cette vigueur des cours s’inscrive dans le temps </w:t>
      </w:r>
      <w:r w:rsidRPr="00770BB3">
        <w:rPr>
          <w:rFonts w:ascii="Lato" w:eastAsia="Times New Roman" w:hAnsi="Lato" w:cs="Times New Roman"/>
          <w:color w:val="000000"/>
          <w:kern w:val="0"/>
          <w:sz w:val="23"/>
          <w:szCs w:val="23"/>
          <w:lang w:eastAsia="fr-BE"/>
          <w14:ligatures w14:val="none"/>
        </w:rPr>
        <w:t>». « </w:t>
      </w:r>
      <w:r w:rsidRPr="00770BB3">
        <w:rPr>
          <w:rFonts w:ascii="Lato" w:eastAsia="Times New Roman" w:hAnsi="Lato" w:cs="Times New Roman"/>
          <w:i/>
          <w:iCs/>
          <w:color w:val="000000"/>
          <w:kern w:val="0"/>
          <w:sz w:val="23"/>
          <w:szCs w:val="23"/>
          <w:lang w:eastAsia="fr-BE"/>
          <w14:ligatures w14:val="none"/>
        </w:rPr>
        <w:t>Si les cours s’essoufflent rapidement, cela prouvera que la demande reste faible et le niveau de confiance limité </w:t>
      </w:r>
      <w:r w:rsidRPr="00770BB3">
        <w:rPr>
          <w:rFonts w:ascii="Lato" w:eastAsia="Times New Roman" w:hAnsi="Lato" w:cs="Times New Roman"/>
          <w:color w:val="000000"/>
          <w:kern w:val="0"/>
          <w:sz w:val="23"/>
          <w:szCs w:val="23"/>
          <w:lang w:eastAsia="fr-BE"/>
          <w14:ligatures w14:val="none"/>
        </w:rPr>
        <w:t>», estime, quant-à-lui, un producteur basé dans la région du Hunan.</w:t>
      </w:r>
    </w:p>
    <w:p w14:paraId="4FE89AF7"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color w:val="000000"/>
          <w:kern w:val="0"/>
          <w:sz w:val="23"/>
          <w:szCs w:val="23"/>
          <w:lang w:eastAsia="fr-BE"/>
          <w14:ligatures w14:val="none"/>
        </w:rPr>
        <w:t> </w:t>
      </w:r>
    </w:p>
    <w:p w14:paraId="298DC96D" w14:textId="77777777" w:rsidR="00770BB3" w:rsidRPr="00770BB3" w:rsidRDefault="00770BB3" w:rsidP="00770BB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70BB3">
        <w:rPr>
          <w:rFonts w:ascii="Lato" w:eastAsia="Times New Roman" w:hAnsi="Lato" w:cs="Times New Roman"/>
          <w:color w:val="000000"/>
          <w:kern w:val="0"/>
          <w:sz w:val="23"/>
          <w:szCs w:val="23"/>
          <w:lang w:eastAsia="fr-BE"/>
          <w14:ligatures w14:val="none"/>
        </w:rPr>
        <w:t> </w:t>
      </w:r>
    </w:p>
    <w:p w14:paraId="25B41BF2"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B3"/>
    <w:rsid w:val="00287462"/>
    <w:rsid w:val="002C714B"/>
    <w:rsid w:val="00770B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2241"/>
  <w15:chartTrackingRefBased/>
  <w15:docId w15:val="{3B56836E-E3F2-464B-B56D-7AA90F25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0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70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70B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70B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70B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70BB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0BB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0BB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0BB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0B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70B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70B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70B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70B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70B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0B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0B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0BB3"/>
    <w:rPr>
      <w:rFonts w:eastAsiaTheme="majorEastAsia" w:cstheme="majorBidi"/>
      <w:color w:val="272727" w:themeColor="text1" w:themeTint="D8"/>
    </w:rPr>
  </w:style>
  <w:style w:type="paragraph" w:styleId="Titre">
    <w:name w:val="Title"/>
    <w:basedOn w:val="Normal"/>
    <w:next w:val="Normal"/>
    <w:link w:val="TitreCar"/>
    <w:uiPriority w:val="10"/>
    <w:qFormat/>
    <w:rsid w:val="00770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0B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0B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0B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0BB3"/>
    <w:pPr>
      <w:spacing w:before="160"/>
      <w:jc w:val="center"/>
    </w:pPr>
    <w:rPr>
      <w:i/>
      <w:iCs/>
      <w:color w:val="404040" w:themeColor="text1" w:themeTint="BF"/>
    </w:rPr>
  </w:style>
  <w:style w:type="character" w:customStyle="1" w:styleId="CitationCar">
    <w:name w:val="Citation Car"/>
    <w:basedOn w:val="Policepardfaut"/>
    <w:link w:val="Citation"/>
    <w:uiPriority w:val="29"/>
    <w:rsid w:val="00770BB3"/>
    <w:rPr>
      <w:i/>
      <w:iCs/>
      <w:color w:val="404040" w:themeColor="text1" w:themeTint="BF"/>
    </w:rPr>
  </w:style>
  <w:style w:type="paragraph" w:styleId="Paragraphedeliste">
    <w:name w:val="List Paragraph"/>
    <w:basedOn w:val="Normal"/>
    <w:uiPriority w:val="34"/>
    <w:qFormat/>
    <w:rsid w:val="00770BB3"/>
    <w:pPr>
      <w:ind w:left="720"/>
      <w:contextualSpacing/>
    </w:pPr>
  </w:style>
  <w:style w:type="character" w:styleId="Accentuationintense">
    <w:name w:val="Intense Emphasis"/>
    <w:basedOn w:val="Policepardfaut"/>
    <w:uiPriority w:val="21"/>
    <w:qFormat/>
    <w:rsid w:val="00770BB3"/>
    <w:rPr>
      <w:i/>
      <w:iCs/>
      <w:color w:val="0F4761" w:themeColor="accent1" w:themeShade="BF"/>
    </w:rPr>
  </w:style>
  <w:style w:type="paragraph" w:styleId="Citationintense">
    <w:name w:val="Intense Quote"/>
    <w:basedOn w:val="Normal"/>
    <w:next w:val="Normal"/>
    <w:link w:val="CitationintenseCar"/>
    <w:uiPriority w:val="30"/>
    <w:qFormat/>
    <w:rsid w:val="00770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70BB3"/>
    <w:rPr>
      <w:i/>
      <w:iCs/>
      <w:color w:val="0F4761" w:themeColor="accent1" w:themeShade="BF"/>
    </w:rPr>
  </w:style>
  <w:style w:type="character" w:styleId="Rfrenceintense">
    <w:name w:val="Intense Reference"/>
    <w:basedOn w:val="Policepardfaut"/>
    <w:uiPriority w:val="32"/>
    <w:qFormat/>
    <w:rsid w:val="00770B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1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3045</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2025-10-28T05:34:00Z</dcterms:created>
  <dcterms:modified xsi:type="dcterms:W3CDTF">2025-10-28T05:34:00Z</dcterms:modified>
</cp:coreProperties>
</file>